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7E8" w:rsidRDefault="007E47E8" w:rsidP="007E47E8">
      <w:pPr>
        <w:pStyle w:val="a3"/>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br/>
      </w:r>
    </w:p>
    <w:p w:rsidR="007E47E8" w:rsidRDefault="007E47E8" w:rsidP="007E47E8">
      <w:pPr>
        <w:pStyle w:val="a3"/>
        <w:spacing w:before="0" w:beforeAutospacing="0" w:after="150" w:afterAutospacing="0"/>
        <w:jc w:val="center"/>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59264" behindDoc="0" locked="0" layoutInCell="1" allowOverlap="0" wp14:anchorId="3AC84420" wp14:editId="2FEA5F89">
            <wp:simplePos x="0" y="0"/>
            <wp:positionH relativeFrom="column">
              <wp:posOffset>60960</wp:posOffset>
            </wp:positionH>
            <wp:positionV relativeFrom="line">
              <wp:posOffset>257175</wp:posOffset>
            </wp:positionV>
            <wp:extent cx="2085975" cy="1807845"/>
            <wp:effectExtent l="0" t="0" r="9525" b="1905"/>
            <wp:wrapSquare wrapText="bothSides"/>
            <wp:docPr id="1" name="Рисунок 1"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807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7"/>
          <w:szCs w:val="27"/>
        </w:rPr>
        <w:t>І. Пояснительная записка.</w:t>
      </w:r>
    </w:p>
    <w:p w:rsidR="007E47E8" w:rsidRDefault="007E47E8" w:rsidP="007E47E8">
      <w:pPr>
        <w:pStyle w:val="a3"/>
        <w:spacing w:before="0" w:beforeAutospacing="0" w:after="150" w:afterAutospacing="0"/>
        <w:jc w:val="center"/>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Рабочая программа курса «Шахматы» предназначена для обучающихся начальной школы и составлена на основе программы «Шахматы - школе» под редакцией И.Г.Сухина, 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И.Г.Сухиным).</w:t>
      </w:r>
    </w:p>
    <w:p w:rsidR="007E47E8" w:rsidRDefault="007E47E8" w:rsidP="007E47E8">
      <w:pPr>
        <w:pStyle w:val="a3"/>
        <w:spacing w:before="0" w:beforeAutospacing="0" w:after="150" w:afterAutospacing="0"/>
        <w:jc w:val="center"/>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рассказов и др.</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Шахматы в начальной школе открывают широкие возможности и для кружковой работы, поднимают ее на новый качественный уровень,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Обучение игре в шахматы с самого раннего возраста помогает многим детям не отстать в развитии от своих сверстников, особенно тем из них, кто живет в сельских регионах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w:t>
      </w:r>
      <w:r>
        <w:rPr>
          <w:rFonts w:ascii="Arial" w:hAnsi="Arial" w:cs="Arial"/>
          <w:noProof/>
          <w:color w:val="000000"/>
          <w:sz w:val="21"/>
          <w:szCs w:val="21"/>
        </w:rPr>
        <w:lastRenderedPageBreak/>
        <w:drawing>
          <wp:anchor distT="0" distB="0" distL="114300" distR="114300" simplePos="0" relativeHeight="251660288" behindDoc="0" locked="0" layoutInCell="1" allowOverlap="0" wp14:anchorId="4D5FD16D" wp14:editId="6FF22773">
            <wp:simplePos x="0" y="0"/>
            <wp:positionH relativeFrom="column">
              <wp:align>left</wp:align>
            </wp:positionH>
            <wp:positionV relativeFrom="line">
              <wp:posOffset>0</wp:posOffset>
            </wp:positionV>
            <wp:extent cx="2066925" cy="2090420"/>
            <wp:effectExtent l="0" t="0" r="0" b="5080"/>
            <wp:wrapSquare wrapText="bothSides"/>
            <wp:docPr id="2" name="Рисунок 2"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8856" cy="20930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А.Алехин писал: «</w:t>
      </w:r>
      <w:r>
        <w:rPr>
          <w:rFonts w:ascii="Arial" w:hAnsi="Arial" w:cs="Arial"/>
          <w:i/>
          <w:iCs/>
          <w:color w:val="000000"/>
          <w:sz w:val="21"/>
          <w:szCs w:val="21"/>
        </w:rPr>
        <w:t>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Шахматы, прежде всего, учат быть объективными. В шахматах можно сделаться большим мастером, лишь осознав свои ошибки и недостатки. Совершенно также как и в жизни</w:t>
      </w:r>
      <w:r>
        <w:rPr>
          <w:rFonts w:ascii="Arial" w:hAnsi="Arial" w:cs="Arial"/>
          <w:color w:val="000000"/>
          <w:sz w:val="21"/>
          <w:szCs w:val="21"/>
        </w:rPr>
        <w:t>» (1924г.).</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Древние мудрецы сформулировали суть шахмат так: «Разумом одерживать победу».</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Шахматы сильны еще и тем, что существуют для всех!</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мобилизировать,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Шахматы – это вдохновение и разочарование, своеобразный выход из одиночества, активный досуг, утоление жажды общения и самовыражения. Как говорил Хосе Рауль Капабланка: «Шахматы – нечто большее, чем просто игра. Это интеллектуальное время препровождение, в котором есть определённые художественные свойства и много элементов научного. Для умственной работы шахматы значат то же, что спорт для физического совершенствования: приятный путь упражнения и развития отдельных свойств человеческой натуры...».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 программы: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b/>
          <w:bCs/>
          <w:color w:val="000000"/>
          <w:sz w:val="21"/>
          <w:szCs w:val="21"/>
        </w:rPr>
      </w:pPr>
    </w:p>
    <w:p w:rsidR="007E47E8" w:rsidRDefault="007E47E8" w:rsidP="007E47E8">
      <w:pPr>
        <w:pStyle w:val="a3"/>
        <w:spacing w:before="0" w:beforeAutospacing="0" w:after="150" w:afterAutospacing="0"/>
        <w:rPr>
          <w:rFonts w:ascii="Arial" w:hAnsi="Arial" w:cs="Arial"/>
          <w:b/>
          <w:bCs/>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Задачи:</w:t>
      </w:r>
    </w:p>
    <w:p w:rsidR="007E47E8" w:rsidRDefault="007E47E8" w:rsidP="007E47E8">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создание условий для формирования и развития ключевых компетенций учащихся (коммуникативных, интеллектуальных, социальных);</w:t>
      </w:r>
    </w:p>
    <w:p w:rsidR="007E47E8" w:rsidRDefault="007E47E8" w:rsidP="007E47E8">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xml:space="preserve">- формирование универсальных способов </w:t>
      </w:r>
      <w:r>
        <w:rPr>
          <w:rFonts w:ascii="Arial" w:hAnsi="Arial" w:cs="Arial"/>
          <w:noProof/>
          <w:color w:val="000000"/>
          <w:sz w:val="21"/>
          <w:szCs w:val="21"/>
        </w:rPr>
        <w:drawing>
          <wp:anchor distT="0" distB="0" distL="114300" distR="114300" simplePos="0" relativeHeight="251661312" behindDoc="0" locked="0" layoutInCell="1" allowOverlap="0" wp14:anchorId="37E05359" wp14:editId="33EA5ED1">
            <wp:simplePos x="0" y="0"/>
            <wp:positionH relativeFrom="column">
              <wp:align>left</wp:align>
            </wp:positionH>
            <wp:positionV relativeFrom="line">
              <wp:posOffset>0</wp:posOffset>
            </wp:positionV>
            <wp:extent cx="2437765" cy="1943100"/>
            <wp:effectExtent l="0" t="0" r="635" b="0"/>
            <wp:wrapSquare wrapText="bothSides"/>
            <wp:docPr id="3" name="Рисунок 3"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9436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мыследеятельности (абстрактно-логического мышления, памяти, внимания, творческого воображения, умения производить логические операции).</w:t>
      </w:r>
    </w:p>
    <w:p w:rsidR="007E47E8" w:rsidRDefault="007E47E8" w:rsidP="007E47E8">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воспитывать потребность в здоровом образе жизни.</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jc w:val="center"/>
        <w:rPr>
          <w:rFonts w:ascii="Arial" w:hAnsi="Arial" w:cs="Arial"/>
          <w:color w:val="000000"/>
          <w:sz w:val="21"/>
          <w:szCs w:val="21"/>
        </w:rPr>
      </w:pPr>
      <w:r>
        <w:rPr>
          <w:rFonts w:ascii="Arial" w:hAnsi="Arial" w:cs="Arial"/>
          <w:b/>
          <w:bCs/>
          <w:color w:val="000000"/>
          <w:sz w:val="27"/>
          <w:szCs w:val="27"/>
        </w:rPr>
        <w:t>III. Описание места учебного предмета в учебном плане</w:t>
      </w:r>
    </w:p>
    <w:p w:rsidR="007E47E8" w:rsidRDefault="007E47E8" w:rsidP="007E47E8">
      <w:pPr>
        <w:pStyle w:val="a3"/>
        <w:spacing w:before="0" w:beforeAutospacing="0" w:after="150" w:afterAutospacing="0"/>
        <w:jc w:val="center"/>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В соответствии с федеральным базисным учебным планом курс «Шахматы - школе» изучается с 1 по 4 класс по 1 часу в неделю. Общий объём учебного времени составляет 135 часов (1 час в неделю: 33 часа в год в 1 классе и по 34 часа в год со 2 по 4 классы).</w:t>
      </w:r>
    </w:p>
    <w:p w:rsidR="007E47E8" w:rsidRDefault="007E47E8" w:rsidP="007E47E8">
      <w:pPr>
        <w:pStyle w:val="a3"/>
        <w:spacing w:before="0" w:beforeAutospacing="0" w:after="150" w:afterAutospacing="0"/>
        <w:jc w:val="center"/>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Реализация программы «Шахматы детям» осуществляется на базе МКОУ «Большечаусовская основная общеобразовательная школа», Курганской области, Кетовского района.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Обучение осуществляется на основе общих методических принципов:</w:t>
      </w:r>
    </w:p>
    <w:p w:rsidR="007E47E8" w:rsidRDefault="007E47E8" w:rsidP="007E47E8">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Принцип развивающей деятельности: игра не ради игры, а с целью развития личности каждого участника и всего коллектива в целом.</w:t>
      </w:r>
    </w:p>
    <w:p w:rsidR="007E47E8" w:rsidRDefault="007E47E8" w:rsidP="007E47E8">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Принцип активной включенности каждого ребенка в игровое действие, а не пассивное созерцание со стороны;</w:t>
      </w:r>
    </w:p>
    <w:p w:rsidR="007E47E8" w:rsidRDefault="007E47E8" w:rsidP="007E47E8">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Принцип доступности, последовательности и системности изложения программного материала.</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Основой организации работы с детьми в данной программе является система дидактических принципов:</w:t>
      </w:r>
    </w:p>
    <w:p w:rsidR="007E47E8" w:rsidRDefault="007E47E8" w:rsidP="007E47E8">
      <w:pPr>
        <w:pStyle w:val="a3"/>
        <w:numPr>
          <w:ilvl w:val="0"/>
          <w:numId w:val="3"/>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принцип психологической комфортности - создание образовательной среды, обеспечивающей снятие всех стрессообразующих факторов учебного процесса</w:t>
      </w:r>
    </w:p>
    <w:p w:rsidR="007E47E8" w:rsidRDefault="007E47E8" w:rsidP="007E47E8">
      <w:pPr>
        <w:pStyle w:val="a3"/>
        <w:numPr>
          <w:ilvl w:val="0"/>
          <w:numId w:val="3"/>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принцип mini-max – обеспечивается возможность продвижения каждого ребенка своим темпом;</w:t>
      </w:r>
    </w:p>
    <w:p w:rsidR="007E47E8" w:rsidRDefault="007E47E8" w:rsidP="007E47E8">
      <w:pPr>
        <w:pStyle w:val="a3"/>
        <w:numPr>
          <w:ilvl w:val="0"/>
          <w:numId w:val="3"/>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7E47E8" w:rsidRDefault="007E47E8" w:rsidP="007E47E8">
      <w:pPr>
        <w:pStyle w:val="a3"/>
        <w:numPr>
          <w:ilvl w:val="0"/>
          <w:numId w:val="3"/>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принцип вариативности - у детей формируется умение осуществлять собственный выбор и им систематически предоставляется возможность выбора;</w:t>
      </w:r>
    </w:p>
    <w:p w:rsidR="007E47E8" w:rsidRDefault="007E47E8" w:rsidP="007E47E8">
      <w:pPr>
        <w:pStyle w:val="a3"/>
        <w:numPr>
          <w:ilvl w:val="0"/>
          <w:numId w:val="4"/>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принцип творчества - процесс обучения сориентирован на приобретение детьми собственного опыта творческой деятельности;</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Основные методы обучения: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На начальном этапе преобладают игровой, наглядный и репродуктивный методы. Они применяются: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1. При знакомстве с шахматными фигурами.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2. При изучении шахматной доски.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3. При обучении правилам игры;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4. При реализации материального перевеса.</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При изучении дебютной теории основным методом является </w:t>
      </w:r>
      <w:r>
        <w:rPr>
          <w:rFonts w:ascii="Arial" w:hAnsi="Arial" w:cs="Arial"/>
          <w:noProof/>
          <w:color w:val="000000"/>
          <w:sz w:val="21"/>
          <w:szCs w:val="21"/>
        </w:rPr>
        <w:drawing>
          <wp:anchor distT="0" distB="0" distL="114300" distR="114300" simplePos="0" relativeHeight="251662336" behindDoc="0" locked="0" layoutInCell="1" allowOverlap="0" wp14:anchorId="41443777" wp14:editId="7110AB44">
            <wp:simplePos x="0" y="0"/>
            <wp:positionH relativeFrom="column">
              <wp:align>left</wp:align>
            </wp:positionH>
            <wp:positionV relativeFrom="line">
              <wp:posOffset>0</wp:posOffset>
            </wp:positionV>
            <wp:extent cx="2150110" cy="1838325"/>
            <wp:effectExtent l="0" t="0" r="2540" b="0"/>
            <wp:wrapSquare wrapText="bothSides"/>
            <wp:docPr id="4" name="Рисунок 4"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840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В программе предусмотрены материалы для самостоятельного изучения обучающимися (домашние задания для каждого года обучения, специально подобранная шахматная литература, картотека дебютов и др.).</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Основные формы и средства обучения: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1. Практическая игра.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2. Решение шахматных задач, комбинаций и этюдов.</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3. Дидактические игры и задания, игровые упражнения;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4. Теоретические занятия, шахматные игры, шахматные дидактические игрушки.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5. Участие в турнирах и соревнованиях.</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Результаты образовательной деятельности:</w:t>
      </w:r>
    </w:p>
    <w:p w:rsidR="007E47E8" w:rsidRDefault="007E47E8" w:rsidP="007E47E8">
      <w:pPr>
        <w:pStyle w:val="a3"/>
        <w:numPr>
          <w:ilvl w:val="0"/>
          <w:numId w:val="5"/>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7E47E8" w:rsidRDefault="007E47E8" w:rsidP="007E47E8">
      <w:pPr>
        <w:pStyle w:val="a3"/>
        <w:numPr>
          <w:ilvl w:val="0"/>
          <w:numId w:val="5"/>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Приобретение теоретических знаний и практических навыков в шахматной игре.</w:t>
      </w:r>
    </w:p>
    <w:p w:rsidR="007E47E8" w:rsidRDefault="007E47E8" w:rsidP="007E47E8">
      <w:pPr>
        <w:pStyle w:val="a3"/>
        <w:numPr>
          <w:ilvl w:val="0"/>
          <w:numId w:val="5"/>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Освоение новых видов деятельности (дидактические игры и задания, игровые упражнения, соревнования).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b/>
          <w:bCs/>
          <w:color w:val="000000"/>
          <w:sz w:val="27"/>
          <w:szCs w:val="27"/>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Педагогический контроль.</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ребёнка.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3360" behindDoc="0" locked="0" layoutInCell="1" allowOverlap="0" wp14:anchorId="27874425" wp14:editId="0B4DFD69">
            <wp:simplePos x="0" y="0"/>
            <wp:positionH relativeFrom="column">
              <wp:align>left</wp:align>
            </wp:positionH>
            <wp:positionV relativeFrom="line">
              <wp:posOffset>0</wp:posOffset>
            </wp:positionV>
            <wp:extent cx="3282950" cy="2609850"/>
            <wp:effectExtent l="0" t="0" r="0" b="0"/>
            <wp:wrapSquare wrapText="bothSides"/>
            <wp:docPr id="5" name="Рисунок 5"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26121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1"/>
          <w:szCs w:val="21"/>
        </w:rPr>
        <w:t>Виды контроля:</w:t>
      </w:r>
    </w:p>
    <w:p w:rsidR="007E47E8" w:rsidRDefault="007E47E8" w:rsidP="007E47E8">
      <w:pPr>
        <w:pStyle w:val="a3"/>
        <w:numPr>
          <w:ilvl w:val="0"/>
          <w:numId w:val="6"/>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текущий контроль (оценка усвоения изучаемого материала) осуществляется педагогом в форме наблюдения;</w:t>
      </w:r>
    </w:p>
    <w:p w:rsidR="007E47E8" w:rsidRDefault="007E47E8" w:rsidP="007E47E8">
      <w:pPr>
        <w:pStyle w:val="a3"/>
        <w:numPr>
          <w:ilvl w:val="0"/>
          <w:numId w:val="6"/>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промежуточный контроль проводится один раз в полугодие в форме</w:t>
      </w:r>
    </w:p>
    <w:p w:rsidR="007E47E8" w:rsidRDefault="007E47E8" w:rsidP="007E47E8">
      <w:pPr>
        <w:pStyle w:val="a3"/>
        <w:numPr>
          <w:ilvl w:val="0"/>
          <w:numId w:val="6"/>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Оценивание результатов:</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По итогам тестирования каждому обучающемуся выставляется отметка: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3 - удовлетворительно, 4 - хорошо, 5 - отлично.</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Итоговая оценка выводится как средний балл из суммы оценок.</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Особенности содержания программы: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Образовательная программа «Шахматы - школе» разработана на основе авторской программы И.Г.Сухина «Шахматы - школе»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(1 - 4) в двух частях. Часть вторая". - М.: Просвещение, 2002, 3-е издание, с. 370 - 392.</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Начальный курс по обучению игре в шахматы максимально прост и доступен младшим школьникам. Он охватывает первый класс трех – и четырехлетней начальной школы, а также может использоваться в подготовительных к школе группах детского сада, в группах кратковременного пребывания детей дошкольного возраста. Этот курс может без труда освоить каждый учитель начальной школы, даже если он совсем не знаком с шахматной игрой.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w:t>
      </w:r>
      <w:r>
        <w:rPr>
          <w:rFonts w:ascii="Arial" w:hAnsi="Arial" w:cs="Arial"/>
          <w:color w:val="000000"/>
          <w:sz w:val="21"/>
          <w:szCs w:val="21"/>
        </w:rPr>
        <w:lastRenderedPageBreak/>
        <w:t>ограниченным количеством фигур, блоки игровых позиций на отдельных фрагментах доски. Большое место отводится изучению "доматового" периода игры.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Большое значение при изучении шахматного курса имеет специально организованная игровая деятельность детей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с небольшими пояснениями к ним,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которую можно читать на занятиях, и список методической литературы для учителя.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Учебно-методический комплекс </w:t>
      </w:r>
      <w:r>
        <w:rPr>
          <w:rFonts w:ascii="Arial" w:hAnsi="Arial" w:cs="Arial"/>
          <w:b/>
          <w:bCs/>
          <w:color w:val="000000"/>
          <w:sz w:val="21"/>
          <w:szCs w:val="21"/>
          <w:u w:val="single"/>
        </w:rPr>
        <w:t>«Шахматы, первый год»</w:t>
      </w:r>
      <w:r>
        <w:rPr>
          <w:rFonts w:ascii="Arial" w:hAnsi="Arial" w:cs="Arial"/>
          <w:color w:val="000000"/>
          <w:sz w:val="21"/>
          <w:szCs w:val="21"/>
        </w:rPr>
        <w:t> состоит из программы «Шахматы, первый год», учебника для первоклассников «Шахматы, первый год, или Там клетки черно-белые чудес и тайн полны», пособия для учителя «Шахматы, первый год, или Учусь и учу».</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Программой «Шахматы, первый год» предусматривается 33 занятия (одно занятие в неделю). Учебный курс включает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Курс «Шахматы, первый год» разработан в помощь учителям общеобразовательных школ для внедрения его в первые классы начальной школы. Но он может быть использован на начальном этапе обучения во вторых классах, а также в системе </w:t>
      </w:r>
      <w:r>
        <w:rPr>
          <w:rFonts w:ascii="Arial" w:hAnsi="Arial" w:cs="Arial"/>
          <w:noProof/>
          <w:color w:val="000000"/>
          <w:sz w:val="21"/>
          <w:szCs w:val="21"/>
        </w:rPr>
        <w:drawing>
          <wp:anchor distT="0" distB="0" distL="114300" distR="114300" simplePos="0" relativeHeight="251664384" behindDoc="0" locked="0" layoutInCell="1" allowOverlap="0" wp14:anchorId="49FF60F0" wp14:editId="6536AF14">
            <wp:simplePos x="0" y="0"/>
            <wp:positionH relativeFrom="column">
              <wp:posOffset>99060</wp:posOffset>
            </wp:positionH>
            <wp:positionV relativeFrom="line">
              <wp:posOffset>153670</wp:posOffset>
            </wp:positionV>
            <wp:extent cx="2987675" cy="2162175"/>
            <wp:effectExtent l="0" t="0" r="3175" b="9525"/>
            <wp:wrapSquare wrapText="bothSides"/>
            <wp:docPr id="6" name="Рисунок 6"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767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дошкольного воспитания и обучения (для организации шахматных в подготовительной к школе группе). Это обеспечивается применением на занятиях доступных заданий по каждой теме для каждой возрастной группы детей. Например, при изучении игровых возможностей ладьи детям шести лет предлагаются более легкие дидактические</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задания, чем детям восьми лет, при этом последовательность изложения материала остается прежней.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Методика, программы и пособия сориентированы и на учителей начальных классов, которые в состоянии освоить изначально и преподавать малышам основы этой мудрой игры.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Учебник для первого класса четырехлетней и трехлетней начальной школы «Шахматы, первый год, или Там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И все это – без шахматной нотации.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Пособие для учителей начальных классов «Шахматы, первый год, или Учусь и учу» – серьезное подспорье для педагогов, не умеющих играть в шахматы, но желающих их освоить и преподавать. В этом пособии впервые в мировой практике приводится не только материал, который должны усвоить первоклассники, но даются и формы его подачи. Детально излагается методика проведения каждого из 33 программных занятий. Подробно описывается, как использовать на уроках учебник «Шахматы, первый год, или Там клетки черно-белые чудес и тайн полны». Здесь же приводятся верные решения (или указывается точный первый ход) большинства учебных положений дидактических заданий и игр из учебника. Перед изложением методики проведения каждого конкретного занятия объясняется </w:t>
      </w:r>
      <w:r>
        <w:rPr>
          <w:rFonts w:ascii="Arial" w:hAnsi="Arial" w:cs="Arial"/>
          <w:color w:val="000000"/>
          <w:sz w:val="21"/>
          <w:szCs w:val="21"/>
        </w:rPr>
        <w:lastRenderedPageBreak/>
        <w:t>минимальный объем шахматных терминов и сведений, которые потребуются учителю именно на этом уроке.</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Учебно-методический комплект «Шахматы, первый год» позволит оснастить необходимыми материалами педагогов, обучающих шахматным азам детей 6-10 лет. Стержень комплекта – программа, учебник для первоклассников и пособие для учителя. В нем реализован сравнительно несложный курс начального обучения детей, доступный шестилеткам. Его может освоить учитель, незнакомый прежде с азами мудрой игры (что значимо особенно для сельской школы).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Предлагаемый курс разработан с учетом мирового опыта преподавания шахмат в школе и опирается на ряд нестандартных авторских наработок. В их числе:</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детальное изучение возможностей каждой шахматной фигуры;</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выявление базисной игры первого этапа обучения: фигура против фигуры;</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использование игры на фрагментах шахматной доски (3х3, 2х2 и т.п.);</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инсценирование на уроках оригинальных дидактических сказок;</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5408" behindDoc="0" locked="0" layoutInCell="1" allowOverlap="0" wp14:anchorId="7DE76E93" wp14:editId="3289F537">
            <wp:simplePos x="0" y="0"/>
            <wp:positionH relativeFrom="column">
              <wp:align>left</wp:align>
            </wp:positionH>
            <wp:positionV relativeFrom="line">
              <wp:posOffset>0</wp:posOffset>
            </wp:positionV>
            <wp:extent cx="2828925" cy="2200275"/>
            <wp:effectExtent l="0" t="0" r="9525" b="9525"/>
            <wp:wrapSquare wrapText="bothSides"/>
            <wp:docPr id="7" name="Рисунок 7"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применение на уроках нестандартных заданий и игр;</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преимущественное использование в учебном процессе положений с ограниченным количеством шахматных фигур;</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разработка конкретных блоков игровых позиций для каждой дидактической игры;</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постепенный подвод детей к краеугольному шахматному термину «мат»;</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разработка дидактических игр и игровых положений для создания компьютерной обучающей шахматной программы;</w:t>
      </w:r>
    </w:p>
    <w:p w:rsidR="007E47E8" w:rsidRDefault="007E47E8" w:rsidP="007E47E8">
      <w:pPr>
        <w:pStyle w:val="a3"/>
        <w:numPr>
          <w:ilvl w:val="0"/>
          <w:numId w:val="7"/>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установление рациональных соотношений в применении на уроках шахматных диафильмов, викторин, дидактических заданий и сказок.</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i/>
          <w:iCs/>
          <w:color w:val="000000"/>
          <w:sz w:val="27"/>
          <w:szCs w:val="27"/>
        </w:rPr>
        <w:t>Тематика курса «Шахматы, первый год».</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I. Шахматная доска.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Первое знакомство с шахматным королевством. Шахматная доска. Белые и черные поля. Линии на шахматной доске. Горизонтали и вертикали. Диагонали. Центр шахматной доски.</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i/>
          <w:iCs/>
          <w:color w:val="000000"/>
          <w:sz w:val="27"/>
          <w:szCs w:val="27"/>
        </w:rPr>
        <w:t>Дидактические игры и игровые задания.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«Горизонталь»</w:t>
      </w:r>
      <w:r>
        <w:rPr>
          <w:rFonts w:ascii="Arial" w:hAnsi="Arial" w:cs="Arial"/>
          <w:color w:val="000000"/>
          <w:sz w:val="27"/>
          <w:szCs w:val="27"/>
        </w:rPr>
        <w:t>.</w:t>
      </w:r>
      <w:r>
        <w:rPr>
          <w:rFonts w:ascii="Arial" w:hAnsi="Arial" w:cs="Arial"/>
          <w:color w:val="000000"/>
          <w:sz w:val="21"/>
          <w:szCs w:val="21"/>
        </w:rPr>
        <w:t> Двое играющих по очереди заполняют одну из горизонтальных линий шахматной доски кубиками (фишками, пешками и т.п.)</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«Вертикаль»</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То же самое, но заполняется одна из вертикальных линий шахматной доски.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«Диагональ»</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То же самое, но заполняется она из диагоналей шахматной доски.</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II. Шахматные фигуры.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Шахматные фигуры. </w:t>
      </w:r>
      <w:r>
        <w:rPr>
          <w:rFonts w:ascii="Arial" w:hAnsi="Arial" w:cs="Arial"/>
          <w:color w:val="000000"/>
          <w:sz w:val="22"/>
          <w:szCs w:val="22"/>
        </w:rPr>
        <w:t>Белые и черные фигуры. Ладья, слон, ферзь, конь, пешка, король.</w:t>
      </w:r>
      <w:r>
        <w:rPr>
          <w:rFonts w:ascii="Arial" w:hAnsi="Arial" w:cs="Arial"/>
          <w:color w:val="000000"/>
          <w:sz w:val="21"/>
          <w:szCs w:val="21"/>
        </w:rPr>
        <w:t>Сравнительная сила фигур. Ценность шахматных фигур.</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i/>
          <w:iCs/>
          <w:color w:val="000000"/>
          <w:sz w:val="27"/>
          <w:szCs w:val="27"/>
        </w:rPr>
        <w:t>Дидактические игры и игровые задания.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«Волшебный мешочек»</w:t>
      </w:r>
      <w:r>
        <w:rPr>
          <w:rFonts w:ascii="Arial" w:hAnsi="Arial" w:cs="Arial"/>
          <w:color w:val="000000"/>
          <w:sz w:val="21"/>
          <w:szCs w:val="21"/>
        </w:rPr>
        <w:t>. В непрозрачном мешочке по очереди прячутся все шахматные фигуры, каждый из учеников пытается на ощупь определить, какая фигура спрятана.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«Угадай-ка»</w:t>
      </w:r>
      <w:r>
        <w:rPr>
          <w:rFonts w:ascii="Arial" w:hAnsi="Arial" w:cs="Arial"/>
          <w:color w:val="000000"/>
          <w:sz w:val="21"/>
          <w:szCs w:val="21"/>
        </w:rPr>
        <w:t>. Педагог словесно описывает одну из фигур, дети должны догадаться, что это за фигура.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«Секретная фигура»</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«Угадай»</w:t>
      </w:r>
      <w:r>
        <w:rPr>
          <w:rFonts w:ascii="Arial" w:hAnsi="Arial" w:cs="Arial"/>
          <w:color w:val="000000"/>
          <w:sz w:val="21"/>
          <w:szCs w:val="21"/>
        </w:rPr>
        <w:t>. Педагог загадывает про себя одну из фигур, а дети пытаются угадать, какая фигура загадана.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«Что общего?»</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Педагог берет две шахматные фигуры, и дети говорят, чем похожи друг на друга фигуры, чем отличаются (цвет, форма).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«Большая и маленькая»</w:t>
      </w:r>
      <w:r>
        <w:rPr>
          <w:rFonts w:ascii="Arial" w:hAnsi="Arial" w:cs="Arial"/>
          <w:color w:val="000000"/>
          <w:sz w:val="21"/>
          <w:szCs w:val="21"/>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«Кто сильнее?»</w:t>
      </w:r>
      <w:r>
        <w:rPr>
          <w:rFonts w:ascii="Arial" w:hAnsi="Arial" w:cs="Arial"/>
          <w:color w:val="000000"/>
          <w:sz w:val="21"/>
          <w:szCs w:val="21"/>
        </w:rPr>
        <w:t>. Педагог показывает детям две фигуры и спрашивает: «Какая фигура сильнее? На сколько очков?».</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«Обе армии равны»</w:t>
      </w:r>
      <w:r>
        <w:rPr>
          <w:rFonts w:ascii="Arial" w:hAnsi="Arial" w:cs="Arial"/>
          <w:color w:val="000000"/>
          <w:sz w:val="21"/>
          <w:szCs w:val="21"/>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III. Начальная расстановка фигур.</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Начальная позиция.</w:t>
      </w:r>
      <w:r>
        <w:rPr>
          <w:rFonts w:ascii="Arial" w:hAnsi="Arial" w:cs="Arial"/>
          <w:color w:val="000000"/>
          <w:sz w:val="22"/>
          <w:szCs w:val="22"/>
        </w:rPr>
        <w:t> Расстановка фигур перед шахматной партией/</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i/>
          <w:iCs/>
          <w:color w:val="000000"/>
          <w:sz w:val="27"/>
          <w:szCs w:val="27"/>
        </w:rPr>
        <w:t>Дидактические игры и игровые задания.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«Мешочек»</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Ученики по одной вынимают из мешочка шахматные фигуры и постепенно расставляют начальную позицию.</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«Да или нет?»</w:t>
      </w:r>
      <w:r>
        <w:rPr>
          <w:rFonts w:ascii="Arial" w:hAnsi="Arial" w:cs="Arial"/>
          <w:color w:val="000000"/>
          <w:sz w:val="21"/>
          <w:szCs w:val="21"/>
        </w:rPr>
        <w:t>. Педагог берет две шахматные фигуры, а дети отвечают, стоят ли эти фигуры рядом в начальном положении.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«Не зевай!»</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Педагог говорит какую-либо фразу о начальном положении, например: «Ладья стоит в углу», и бросает кому-либо из учеников мяч; если утверждение верно, то мяч следует поймать.</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IV. Ходы и взятие фигур.</w:t>
      </w:r>
      <w:r>
        <w:rPr>
          <w:rFonts w:ascii="Arial" w:hAnsi="Arial" w:cs="Arial"/>
          <w:color w:val="000000"/>
          <w:sz w:val="27"/>
          <w:szCs w:val="27"/>
        </w:rPr>
        <w:t> (основная тема учебного курса)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Ладья.</w:t>
      </w:r>
      <w:r>
        <w:rPr>
          <w:rFonts w:ascii="Arial" w:hAnsi="Arial" w:cs="Arial"/>
          <w:color w:val="000000"/>
          <w:sz w:val="22"/>
          <w:szCs w:val="22"/>
        </w:rPr>
        <w:t> Место ладьи в начальном положении. Ход ладьи. Взятие. </w:t>
      </w:r>
      <w:r>
        <w:rPr>
          <w:rFonts w:ascii="Arial" w:hAnsi="Arial" w:cs="Arial"/>
          <w:color w:val="000000"/>
          <w:sz w:val="21"/>
          <w:szCs w:val="21"/>
        </w:rPr>
        <w:t>Слон.</w:t>
      </w:r>
      <w:r>
        <w:rPr>
          <w:rFonts w:ascii="Arial" w:hAnsi="Arial" w:cs="Arial"/>
          <w:color w:val="000000"/>
          <w:sz w:val="22"/>
          <w:szCs w:val="22"/>
        </w:rPr>
        <w:t> Место слона в начальном положении. Ход слона. Взятие. Белопольные и чернопольные слоны. Разноцветные и одноцветные слоны. Качество. Легкая и тяжелая фигура.</w:t>
      </w:r>
      <w:r>
        <w:rPr>
          <w:rFonts w:ascii="Arial" w:hAnsi="Arial" w:cs="Arial"/>
          <w:color w:val="000000"/>
          <w:sz w:val="21"/>
          <w:szCs w:val="21"/>
        </w:rPr>
        <w:t> Ладья против слона. Ферзь.</w:t>
      </w:r>
      <w:r>
        <w:rPr>
          <w:rFonts w:ascii="Arial" w:hAnsi="Arial" w:cs="Arial"/>
          <w:color w:val="000000"/>
          <w:sz w:val="22"/>
          <w:szCs w:val="22"/>
        </w:rPr>
        <w:t> Место ферзя в начальном положении. Ход ферзя. Взятие. Ферзь – тяжелая фигура.</w:t>
      </w:r>
      <w:r>
        <w:rPr>
          <w:rFonts w:ascii="Arial" w:hAnsi="Arial" w:cs="Arial"/>
          <w:color w:val="000000"/>
          <w:sz w:val="21"/>
          <w:szCs w:val="21"/>
        </w:rPr>
        <w:t> Ферзь против ладьи и слона. Конь.</w:t>
      </w:r>
      <w:r>
        <w:rPr>
          <w:rFonts w:ascii="Arial" w:hAnsi="Arial" w:cs="Arial"/>
          <w:color w:val="000000"/>
          <w:sz w:val="22"/>
          <w:szCs w:val="22"/>
        </w:rPr>
        <w:t> Место коня в начальном положении. Ход коня. Взятие. Конь – легкая фигура.</w:t>
      </w:r>
      <w:r>
        <w:rPr>
          <w:rFonts w:ascii="Arial" w:hAnsi="Arial" w:cs="Arial"/>
          <w:color w:val="000000"/>
          <w:sz w:val="21"/>
          <w:szCs w:val="21"/>
        </w:rPr>
        <w:t> Конь против ферзя, ладьи, слона. Пешка.</w:t>
      </w:r>
      <w:r>
        <w:rPr>
          <w:rFonts w:ascii="Arial" w:hAnsi="Arial" w:cs="Arial"/>
          <w:color w:val="000000"/>
          <w:sz w:val="22"/>
          <w:szCs w:val="22"/>
        </w:rPr>
        <w:t> Место пешек в начальном положении. Ладейные, коневые, слоновые, ферзевые, королевские пешки. Ход пешки. Взятие. Взятие на проходе. Превращение пешки.</w:t>
      </w:r>
      <w:r>
        <w:rPr>
          <w:rFonts w:ascii="Arial" w:hAnsi="Arial" w:cs="Arial"/>
          <w:color w:val="000000"/>
          <w:sz w:val="21"/>
          <w:szCs w:val="21"/>
        </w:rPr>
        <w:t> Пешка против ферзя, ладьи, коня, слона. Король.</w:t>
      </w:r>
      <w:r>
        <w:rPr>
          <w:rFonts w:ascii="Arial" w:hAnsi="Arial" w:cs="Arial"/>
          <w:color w:val="000000"/>
          <w:sz w:val="22"/>
          <w:szCs w:val="22"/>
        </w:rPr>
        <w:t> Место короля в начальном положении. Ход короля. Взятие.</w:t>
      </w:r>
      <w:r>
        <w:rPr>
          <w:rFonts w:ascii="Arial" w:hAnsi="Arial" w:cs="Arial"/>
          <w:color w:val="000000"/>
          <w:sz w:val="21"/>
          <w:szCs w:val="21"/>
        </w:rPr>
        <w:t> Король против других фигур.</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i/>
          <w:iCs/>
          <w:color w:val="000000"/>
          <w:sz w:val="27"/>
          <w:szCs w:val="27"/>
        </w:rPr>
        <w:t>Дидактические игры и игровые задания.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«Игра на уничтожение»</w:t>
      </w:r>
      <w:r>
        <w:rPr>
          <w:rFonts w:ascii="Arial" w:hAnsi="Arial" w:cs="Arial"/>
          <w:color w:val="000000"/>
          <w:sz w:val="21"/>
          <w:szCs w:val="21"/>
        </w:rPr>
        <w:t> –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«Один в поле воин»</w:t>
      </w:r>
      <w:r>
        <w:rPr>
          <w:rFonts w:ascii="Arial" w:hAnsi="Arial" w:cs="Arial"/>
          <w:color w:val="000000"/>
          <w:sz w:val="21"/>
          <w:szCs w:val="21"/>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«Лабиринт»</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Белая фигура должна достичь определенной клетки шахматной доски,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не становясь на «заминированные» поля и не перепрыгивая их.</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«Перехитри часовых»</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«Сними часовых»</w:t>
      </w:r>
      <w:r>
        <w:rPr>
          <w:rFonts w:ascii="Arial" w:hAnsi="Arial" w:cs="Arial"/>
          <w:color w:val="000000"/>
          <w:sz w:val="21"/>
          <w:szCs w:val="21"/>
        </w:rPr>
        <w:t>. Белая фигура должна побить все черные фигуры; избирается такой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маршрут передвижения по шахматной доске, чтобы ни разу не оказаться под боем черных фигур.</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«Кратчайший путь»</w:t>
      </w:r>
      <w:r>
        <w:rPr>
          <w:rFonts w:ascii="Arial" w:hAnsi="Arial" w:cs="Arial"/>
          <w:color w:val="000000"/>
          <w:sz w:val="21"/>
          <w:szCs w:val="21"/>
        </w:rPr>
        <w:t>. За минимальное число ходов белая фигура должна достичь определенной клетки шахматной доски.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«Захват контрольного поля»</w:t>
      </w:r>
      <w:r>
        <w:rPr>
          <w:rFonts w:ascii="Arial" w:hAnsi="Arial" w:cs="Arial"/>
          <w:color w:val="000000"/>
          <w:sz w:val="21"/>
          <w:szCs w:val="21"/>
        </w:rPr>
        <w:t>.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«Защита контрольного поля»</w:t>
      </w:r>
      <w:r>
        <w:rPr>
          <w:rFonts w:ascii="Arial" w:hAnsi="Arial" w:cs="Arial"/>
          <w:color w:val="000000"/>
          <w:sz w:val="21"/>
          <w:szCs w:val="21"/>
        </w:rPr>
        <w:t>. Эта игра подобна предыдущей, но при точной игре обеих сторон не имеет победителя.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«Атака неприятельской фигуры»</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Белая фигура должна за один ход напасть на черную фигуру, но так, чтобы не оказаться под боем.</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«Двойной удар»</w:t>
      </w:r>
      <w:r>
        <w:rPr>
          <w:rFonts w:ascii="Arial" w:hAnsi="Arial" w:cs="Arial"/>
          <w:color w:val="000000"/>
          <w:sz w:val="21"/>
          <w:szCs w:val="21"/>
        </w:rPr>
        <w:t>. Белой фигурой надо напасть одновременно на две черные фигуры, но так, чтобы не оказаться под боем.</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«Взятие»</w:t>
      </w:r>
      <w:r>
        <w:rPr>
          <w:rFonts w:ascii="Arial" w:hAnsi="Arial" w:cs="Arial"/>
          <w:color w:val="000000"/>
          <w:sz w:val="21"/>
          <w:szCs w:val="21"/>
        </w:rPr>
        <w:t>. Из нескольких возможных взятий надо выбрать лучшее – побить незащищенную фигуру.</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«Защита»</w:t>
      </w:r>
      <w:r>
        <w:rPr>
          <w:rFonts w:ascii="Arial" w:hAnsi="Arial" w:cs="Arial"/>
          <w:color w:val="000000"/>
          <w:sz w:val="21"/>
          <w:szCs w:val="21"/>
        </w:rPr>
        <w:t>. Нужно одной белой фигурой защитить другую, стоящую под боем.</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V. Цель шахматной партии.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2"/>
          <w:szCs w:val="22"/>
        </w:rPr>
        <w:t>Шах. Шах – угроза королю. Шах ферзем, ладьей, слоном, конем, пешкой. Защита от шаха.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2"/>
          <w:szCs w:val="22"/>
        </w:rPr>
        <w:t>Мат. Мат – цель игры. Мат ферзем, ладьей, слоном, пешкой. Мат в один ход. Ничья. Пат. Отличие пата от мата. Варианты ничьей. Примеры патовых ситуаций.</w:t>
      </w:r>
      <w:r>
        <w:rPr>
          <w:rFonts w:ascii="Arial" w:hAnsi="Arial" w:cs="Arial"/>
          <w:color w:val="000000"/>
          <w:sz w:val="21"/>
          <w:szCs w:val="21"/>
        </w:rPr>
        <w:t> Рокировка. Длинная и короткая рокировка. Правила рокировки.</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i/>
          <w:iCs/>
          <w:color w:val="000000"/>
          <w:sz w:val="27"/>
          <w:szCs w:val="27"/>
        </w:rPr>
        <w:t>Дидактические игры и игровые задания.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«Шах или не шах»</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Приводится ряд позиций, в которых ученики должны определить: стоит ли король под шахом или нет.</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«Объяви шах»</w:t>
      </w:r>
      <w:r>
        <w:rPr>
          <w:rFonts w:ascii="Arial" w:hAnsi="Arial" w:cs="Arial"/>
          <w:color w:val="000000"/>
          <w:sz w:val="21"/>
          <w:szCs w:val="21"/>
        </w:rPr>
        <w:t xml:space="preserve">. Требуется объявить шах неприятельскому </w:t>
      </w:r>
      <w:r>
        <w:rPr>
          <w:rFonts w:ascii="Arial" w:hAnsi="Arial" w:cs="Arial"/>
          <w:noProof/>
          <w:color w:val="000000"/>
          <w:sz w:val="21"/>
          <w:szCs w:val="21"/>
        </w:rPr>
        <w:drawing>
          <wp:anchor distT="0" distB="0" distL="114300" distR="114300" simplePos="0" relativeHeight="251666432" behindDoc="0" locked="0" layoutInCell="1" allowOverlap="0" wp14:anchorId="7191038A" wp14:editId="6341A6B0">
            <wp:simplePos x="0" y="0"/>
            <wp:positionH relativeFrom="column">
              <wp:align>left</wp:align>
            </wp:positionH>
            <wp:positionV relativeFrom="line">
              <wp:posOffset>0</wp:posOffset>
            </wp:positionV>
            <wp:extent cx="2590800" cy="1914525"/>
            <wp:effectExtent l="0" t="0" r="0" b="9525"/>
            <wp:wrapSquare wrapText="bothSides"/>
            <wp:docPr id="8" name="Рисунок 8"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королю.</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«Пять шахов»</w:t>
      </w:r>
      <w:r>
        <w:rPr>
          <w:rFonts w:ascii="Arial" w:hAnsi="Arial" w:cs="Arial"/>
          <w:color w:val="000000"/>
          <w:sz w:val="21"/>
          <w:szCs w:val="21"/>
        </w:rPr>
        <w:t>. Каждой из пяти белых фигур нужно объявить шах черному королю.</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«Защита от шаха»</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Белый король должен защититься от шаха.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«Мат или не мат»</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Приводится ряд позиций, в которых ученики должны определить: дан ли мат черному королю.</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7"/>
          <w:szCs w:val="27"/>
        </w:rPr>
        <w:t>«Мат в один ход». </w:t>
      </w:r>
      <w:r>
        <w:rPr>
          <w:rFonts w:ascii="Arial" w:hAnsi="Arial" w:cs="Arial"/>
          <w:color w:val="000000"/>
          <w:sz w:val="21"/>
          <w:szCs w:val="21"/>
        </w:rPr>
        <w:t>Требуется объявить мат неприятельскому королю в один ход.</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«Рокировка»</w:t>
      </w:r>
      <w:r>
        <w:rPr>
          <w:rFonts w:ascii="Arial" w:hAnsi="Arial" w:cs="Arial"/>
          <w:color w:val="000000"/>
          <w:sz w:val="21"/>
          <w:szCs w:val="21"/>
        </w:rPr>
        <w:t>. Приводится ряд позиций, в которых ученики должны определить: можно рокировать или нет.</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VI. Игра всеми фигурами из начального положения.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Шахматная партия. Начало шахматной партии. Представления о том, как начинать шахматную партию. Короткие шахматные партии.</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b/>
          <w:bCs/>
          <w:i/>
          <w:iCs/>
          <w:color w:val="000000"/>
          <w:sz w:val="27"/>
          <w:szCs w:val="27"/>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i/>
          <w:iCs/>
          <w:color w:val="000000"/>
          <w:sz w:val="27"/>
          <w:szCs w:val="27"/>
        </w:rPr>
        <w:lastRenderedPageBreak/>
        <w:t>Дидактические игры и игровые задания.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1"/>
          <w:szCs w:val="21"/>
        </w:rPr>
        <w:t>«Два хода»</w:t>
      </w:r>
      <w:r>
        <w:rPr>
          <w:rFonts w:ascii="Arial" w:hAnsi="Arial" w:cs="Arial"/>
          <w:color w:val="000000"/>
          <w:sz w:val="21"/>
          <w:szCs w:val="21"/>
        </w:rPr>
        <w:t>.</w:t>
      </w:r>
      <w:r>
        <w:rPr>
          <w:rFonts w:ascii="Arial" w:hAnsi="Arial" w:cs="Arial"/>
          <w:color w:val="000000"/>
          <w:sz w:val="27"/>
          <w:szCs w:val="27"/>
        </w:rPr>
        <w:t> </w:t>
      </w:r>
      <w:r>
        <w:rPr>
          <w:rFonts w:ascii="Arial" w:hAnsi="Arial" w:cs="Arial"/>
          <w:color w:val="000000"/>
          <w:sz w:val="21"/>
          <w:szCs w:val="21"/>
        </w:rPr>
        <w:t>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VII. Обобщение.</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Повторение основных вопросов курса.</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К концу первого года обучения дети должны </w:t>
      </w:r>
      <w:r>
        <w:rPr>
          <w:rFonts w:ascii="Arial" w:hAnsi="Arial" w:cs="Arial"/>
          <w:b/>
          <w:bCs/>
          <w:i/>
          <w:iCs/>
          <w:color w:val="000000"/>
          <w:sz w:val="27"/>
          <w:szCs w:val="27"/>
        </w:rPr>
        <w:t>знать</w:t>
      </w:r>
      <w:r>
        <w:rPr>
          <w:rFonts w:ascii="Arial" w:hAnsi="Arial" w:cs="Arial"/>
          <w:b/>
          <w:bCs/>
          <w:color w:val="000000"/>
          <w:sz w:val="27"/>
          <w:szCs w:val="27"/>
        </w:rPr>
        <w:t>:</w:t>
      </w:r>
    </w:p>
    <w:p w:rsidR="007E47E8" w:rsidRDefault="007E47E8" w:rsidP="007E47E8">
      <w:pPr>
        <w:pStyle w:val="a3"/>
        <w:numPr>
          <w:ilvl w:val="0"/>
          <w:numId w:val="8"/>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
    <w:p w:rsidR="007E47E8" w:rsidRDefault="007E47E8" w:rsidP="007E47E8">
      <w:pPr>
        <w:pStyle w:val="a3"/>
        <w:numPr>
          <w:ilvl w:val="0"/>
          <w:numId w:val="8"/>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названия шахматных фигур: ладья, слон, ферзь, конь, пешка, король, правила хода и взятия каждой фигуры.</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К концу первого года обучения дети должны </w:t>
      </w:r>
      <w:r>
        <w:rPr>
          <w:rFonts w:ascii="Arial" w:hAnsi="Arial" w:cs="Arial"/>
          <w:b/>
          <w:bCs/>
          <w:i/>
          <w:iCs/>
          <w:color w:val="000000"/>
          <w:sz w:val="27"/>
          <w:szCs w:val="27"/>
        </w:rPr>
        <w:t>уметь</w:t>
      </w:r>
      <w:r>
        <w:rPr>
          <w:rFonts w:ascii="Arial" w:hAnsi="Arial" w:cs="Arial"/>
          <w:b/>
          <w:bCs/>
          <w:color w:val="000000"/>
          <w:sz w:val="27"/>
          <w:szCs w:val="27"/>
        </w:rPr>
        <w:t>:</w:t>
      </w:r>
    </w:p>
    <w:p w:rsidR="007E47E8" w:rsidRDefault="007E47E8" w:rsidP="007E47E8">
      <w:pPr>
        <w:pStyle w:val="a3"/>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ориентироваться на шахматной доске;</w:t>
      </w:r>
    </w:p>
    <w:p w:rsidR="007E47E8" w:rsidRDefault="007E47E8" w:rsidP="007E47E8">
      <w:pPr>
        <w:pStyle w:val="a3"/>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играть каждой фигурой в отдельности и в совокупности с другими фигурами </w:t>
      </w:r>
      <w:r>
        <w:rPr>
          <w:rFonts w:ascii="Arial" w:hAnsi="Arial" w:cs="Arial"/>
          <w:color w:val="000000"/>
          <w:sz w:val="27"/>
          <w:szCs w:val="27"/>
        </w:rPr>
        <w:t>без </w:t>
      </w:r>
      <w:r>
        <w:rPr>
          <w:rFonts w:ascii="Arial" w:hAnsi="Arial" w:cs="Arial"/>
          <w:color w:val="000000"/>
          <w:sz w:val="21"/>
          <w:szCs w:val="21"/>
        </w:rPr>
        <w:t>нарушения правил шахматного кодекса;</w:t>
      </w:r>
    </w:p>
    <w:p w:rsidR="007E47E8" w:rsidRDefault="007E47E8" w:rsidP="007E47E8">
      <w:pPr>
        <w:pStyle w:val="a3"/>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правильно размещать доску между партнерами и правильно расставлять начальную позицию;</w:t>
      </w:r>
    </w:p>
    <w:p w:rsidR="007E47E8" w:rsidRDefault="007E47E8" w:rsidP="007E47E8">
      <w:pPr>
        <w:pStyle w:val="a3"/>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различать горизонталь, вертикаль и диагональ;</w:t>
      </w:r>
    </w:p>
    <w:p w:rsidR="007E47E8" w:rsidRDefault="007E47E8" w:rsidP="007E47E8">
      <w:pPr>
        <w:pStyle w:val="a3"/>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рокировать;</w:t>
      </w:r>
    </w:p>
    <w:p w:rsidR="007E47E8" w:rsidRDefault="007E47E8" w:rsidP="007E47E8">
      <w:pPr>
        <w:pStyle w:val="a3"/>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объявлять шах, мат;</w:t>
      </w:r>
    </w:p>
    <w:p w:rsidR="007E47E8" w:rsidRDefault="007E47E8" w:rsidP="007E47E8">
      <w:pPr>
        <w:pStyle w:val="a3"/>
        <w:numPr>
          <w:ilvl w:val="0"/>
          <w:numId w:val="9"/>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решать элементарные задачи на мат в один ход.</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Учебный курс </w:t>
      </w:r>
      <w:r>
        <w:rPr>
          <w:rFonts w:ascii="Arial" w:hAnsi="Arial" w:cs="Arial"/>
          <w:b/>
          <w:bCs/>
          <w:color w:val="000000"/>
          <w:sz w:val="21"/>
          <w:szCs w:val="21"/>
          <w:u w:val="single"/>
        </w:rPr>
        <w:t>«Шахматы, второй год»</w:t>
      </w:r>
      <w:r>
        <w:rPr>
          <w:rFonts w:ascii="Arial" w:hAnsi="Arial" w:cs="Arial"/>
          <w:color w:val="000000"/>
          <w:sz w:val="21"/>
          <w:szCs w:val="21"/>
        </w:rPr>
        <w:t> –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 Играем и выигрываем», пособия для учителя «Шахматы, второй год, или Учусь и учу», книга «Шахматный задачник, второй год обучения».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В отличие от материалов первого года обучения, 90 % которых представляют собой авторские наработки, тематика второго курса более традиционна.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Среди заслуживающих внимания авторских инноваций можно выделить:</w:t>
      </w:r>
    </w:p>
    <w:p w:rsidR="007E47E8" w:rsidRDefault="007E47E8" w:rsidP="007E47E8">
      <w:pPr>
        <w:pStyle w:val="a3"/>
        <w:numPr>
          <w:ilvl w:val="0"/>
          <w:numId w:val="10"/>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занимательное объяснение шахматной нотации;</w:t>
      </w:r>
    </w:p>
    <w:p w:rsidR="007E47E8" w:rsidRDefault="007E47E8" w:rsidP="007E47E8">
      <w:pPr>
        <w:pStyle w:val="a3"/>
        <w:numPr>
          <w:ilvl w:val="0"/>
          <w:numId w:val="10"/>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использование на занятиях шахматных легенд;</w:t>
      </w:r>
    </w:p>
    <w:p w:rsidR="007E47E8" w:rsidRDefault="007E47E8" w:rsidP="007E47E8">
      <w:pPr>
        <w:pStyle w:val="a3"/>
        <w:numPr>
          <w:ilvl w:val="0"/>
          <w:numId w:val="10"/>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культивирование игры на фрагментах (3×3, 4×4 и др.) шахматной доски;</w:t>
      </w:r>
    </w:p>
    <w:p w:rsidR="007E47E8" w:rsidRDefault="007E47E8" w:rsidP="007E47E8">
      <w:pPr>
        <w:pStyle w:val="a3"/>
        <w:numPr>
          <w:ilvl w:val="0"/>
          <w:numId w:val="10"/>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применение диафильмов в учебном процессе;</w:t>
      </w:r>
    </w:p>
    <w:p w:rsidR="007E47E8" w:rsidRDefault="007E47E8" w:rsidP="007E47E8">
      <w:pPr>
        <w:pStyle w:val="a3"/>
        <w:numPr>
          <w:ilvl w:val="0"/>
          <w:numId w:val="10"/>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разработка оригинальных дидактических игр и заданий;</w:t>
      </w:r>
    </w:p>
    <w:p w:rsidR="007E47E8" w:rsidRDefault="007E47E8" w:rsidP="007E47E8">
      <w:pPr>
        <w:pStyle w:val="a3"/>
        <w:numPr>
          <w:ilvl w:val="0"/>
          <w:numId w:val="10"/>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преимущественное использование на занятиях позиций с минимальным количеством шахматных фигур;</w:t>
      </w:r>
    </w:p>
    <w:p w:rsidR="007E47E8" w:rsidRDefault="007E47E8" w:rsidP="007E47E8">
      <w:pPr>
        <w:pStyle w:val="a3"/>
        <w:numPr>
          <w:ilvl w:val="0"/>
          <w:numId w:val="10"/>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инсценирование на уроках дидактических шахматных сказок.</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Содержание второго года обучения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Программа «Шахматы, второй год» предусматривает 34 учебных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w:t>
      </w:r>
      <w:r>
        <w:rPr>
          <w:rFonts w:ascii="Arial" w:hAnsi="Arial" w:cs="Arial"/>
          <w:noProof/>
          <w:color w:val="000000"/>
          <w:sz w:val="21"/>
          <w:szCs w:val="21"/>
        </w:rPr>
        <w:drawing>
          <wp:anchor distT="0" distB="0" distL="114300" distR="114300" simplePos="0" relativeHeight="251667456" behindDoc="0" locked="0" layoutInCell="1" allowOverlap="0" wp14:anchorId="68A49AF5" wp14:editId="0DD98DDC">
            <wp:simplePos x="0" y="0"/>
            <wp:positionH relativeFrom="column">
              <wp:posOffset>-5715</wp:posOffset>
            </wp:positionH>
            <wp:positionV relativeFrom="line">
              <wp:posOffset>227965</wp:posOffset>
            </wp:positionV>
            <wp:extent cx="1731645" cy="1562100"/>
            <wp:effectExtent l="0" t="0" r="1905" b="0"/>
            <wp:wrapSquare wrapText="bothSides"/>
            <wp:docPr id="9" name="Рисунок 9"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164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материального и позиционного преимуществ.</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Важной вехой в овладении шахматными основами становится умение обучающихся ставить мат.</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Учебный курс включает пять тем: «Краткая история шахмат», «Шахматная нотация», «Ценность шахматных фигур», «Техника матования одинокого короля», «Достижение мата без жертвы материала».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Учебник «Шахматы, второй год, или Играем и выигрываем», подобно учебнику первого года обучения, содержит минимум слов и максимум иллюстративного материала,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но более содержательного характера. Шахматный материал закрепляется большим количеством дидактических заданий и игр.</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Как и в учебнике для первоклассников, объяснению нового материала посвящено мало страниц, большая часть учебника отведена закрепляющим дидактическим играм и заданиям. Эти задания ребята могут решать либо по диаграммам в учебнике, не расставляя фигур на доске, либо на своей шахматной доске, либо на демонстрационной доске. Поучительные позиции дидактических игр ученики разыгрывают друг с другом или с учителем (в этом случае педагог проводит импровизированный сеанс одновременной игры).</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Много страниц учебника занимают задания на мат в два хода, причем скрупулезно подобраны яркие малофигурные примеры таких заданий.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Чтобы почувствовать красоту и очарование игры в шахматы, ребенок должен твердо усвоить сравнительную силу фигур. Если, например, он не знает, что ладья сильнее слона (в большинстве позиций), и поэтому, как правило, ладью невыгодно отдавать за слона, то он никогда не ощутит то творческое волнение, когда обыденное приносится в жертву неординарному, и более сильная фигура идет под удар менее ценной.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Сначала дети должны понять, что преимущества в одну фигуру чаще всего достаточно для победы и что стремление к материальному перевесу – разумная стратегия (при прочих равных условиях). Только затем следует показывать детям эффектные исключения из правил (когда маленький шахматный отряд одолевает превосходящее войско неприятеля). Это объясняет структуру учебного курса, в котором дети сначала учатся реализовывать огромное материальное преимущество (мат ферзем и ладьей, мат двумя ладьями, мат ферзем, мат ладьей) и получают элементарные навыки согласования взаимодействия своих фигур при постановке мата.</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«Шахматы, второй год, или Учусь и учу» – пособие для педагога, в котором подробно</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изложена методика проведения 33 программных занятий, приведены необходимые рекомендации по применению на занятиях учебника «Шахматы, второй год, или Играем и</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выигрываем». В пособии приводится большинство учебных положений дидактических заданий из учебника с правильными решениями (в учебнике решения не даются). Для педагогов, знакомых с шахматами только по материалам учебно-методического комплекта «Шахматы, первый год», сделаны необходимые разъяснения.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Программный материал второго года обучения несколько сложнее, чем материал первого года, ибо если раньше нужно было просто усвоить элементарные правила шахматной игры и возможности каждой отдельной фигуры, то теперь и обучающиеся, и педагог (не игравший прежде в шахматы) должны почувствовать, как фигуры взаимодействуют между собой </w:t>
      </w:r>
      <w:r>
        <w:rPr>
          <w:rFonts w:ascii="Arial" w:hAnsi="Arial" w:cs="Arial"/>
          <w:noProof/>
          <w:color w:val="000000"/>
          <w:sz w:val="21"/>
          <w:szCs w:val="21"/>
        </w:rPr>
        <w:drawing>
          <wp:anchor distT="0" distB="0" distL="114300" distR="114300" simplePos="0" relativeHeight="251668480" behindDoc="0" locked="0" layoutInCell="1" allowOverlap="0" wp14:anchorId="6E23F721" wp14:editId="74CC8E64">
            <wp:simplePos x="0" y="0"/>
            <wp:positionH relativeFrom="column">
              <wp:align>left</wp:align>
            </wp:positionH>
            <wp:positionV relativeFrom="line">
              <wp:posOffset>0</wp:posOffset>
            </wp:positionV>
            <wp:extent cx="1828800" cy="1876425"/>
            <wp:effectExtent l="0" t="0" r="0" b="9525"/>
            <wp:wrapSquare wrapText="bothSides"/>
            <wp:docPr id="10" name="Рисунок 10" descr="hello_html_1e4e24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1e4e244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3260" cy="18810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при защите, атаке, постановке мата (для этого в учебнике и пособии приведены простейшие малофигурные положения).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Более сложные примеры дидактических заданий учитель может брать из пособия «Шахматный задачник, второй год обучения», где по темам сгруппировано более 600 шахматных диаграмм, а в конце книги даны их решения.</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Как дополнительное пособие к курсам первого и второго года обучения педагог может использовать книгу для совместного чтения родителей и детей 5-8 лет «Удивительные приключения в Шахматной стране». </w:t>
      </w:r>
      <w:r>
        <w:rPr>
          <w:rFonts w:ascii="Arial" w:hAnsi="Arial" w:cs="Arial"/>
          <w:color w:val="000000"/>
          <w:sz w:val="21"/>
          <w:szCs w:val="21"/>
        </w:rPr>
        <w:lastRenderedPageBreak/>
        <w:t>Программным материалам «Шахматы, первый год» соответствуют главы 1 – 13, а материалам второго года – главы 14 и 15.</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Книга эта – переработанное и значительно расширенное издание «Приключений в Шахматной стране» (М., 1991 г.). В каждой из глав пособия важную роль играют обращения к маленькому слушателю. Для закрепления учебного материала после каждой главы введена рубрика «Загадки из тетрадки». Цементируют книгу рубрики «Советы родителям» (и педагогам!) и «Странички из дневника». В последних взрослый читатель узнает о том, как автор на практике претворяет свои идеи в жизни, как преодолеть типичные трудности при обучении основам древней игры детей 5 – 8 лет.</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«Удивительные приключения в Шахматной стране» – книга-сказка. В этой сказочной стране азы шахматной игры детям помогают постичь девочка Клеточка, ее друг деловитый Загадай, озорной и веселый Горизонталик, хулиганистый Задира и главный герой – мальчик Юра.</w:t>
      </w:r>
    </w:p>
    <w:p w:rsidR="007E47E8" w:rsidRDefault="007E47E8" w:rsidP="007E47E8">
      <w:pPr>
        <w:pStyle w:val="a3"/>
        <w:spacing w:before="0" w:beforeAutospacing="0" w:after="150" w:afterAutospacing="0"/>
        <w:rPr>
          <w:rFonts w:ascii="Arial" w:hAnsi="Arial" w:cs="Arial"/>
          <w:color w:val="000000"/>
          <w:sz w:val="21"/>
          <w:szCs w:val="21"/>
        </w:rPr>
      </w:pP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i/>
          <w:iCs/>
          <w:color w:val="000000"/>
          <w:sz w:val="27"/>
          <w:szCs w:val="27"/>
        </w:rPr>
        <w:t>Тематика курса «Шахматы, второй год».</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b/>
          <w:bCs/>
          <w:color w:val="000000"/>
          <w:sz w:val="27"/>
          <w:szCs w:val="27"/>
        </w:rPr>
        <w:t>I. Краткая история шахмат.</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2"/>
          <w:szCs w:val="22"/>
        </w:rPr>
        <w:t>Повторение пройденного материала.</w:t>
      </w:r>
      <w:r>
        <w:rPr>
          <w:rFonts w:ascii="Arial" w:hAnsi="Arial" w:cs="Arial"/>
          <w:color w:val="000000"/>
          <w:sz w:val="21"/>
          <w:szCs w:val="21"/>
        </w:rPr>
        <w:t> Рождение шахмат. </w:t>
      </w:r>
      <w:r>
        <w:rPr>
          <w:rFonts w:ascii="Arial" w:hAnsi="Arial" w:cs="Arial"/>
          <w:color w:val="000000"/>
          <w:sz w:val="22"/>
          <w:szCs w:val="22"/>
        </w:rPr>
        <w:t>Поля. Горизонталь, вертикаль, диагональ, центр. Ходы шахматных фигур. Шах, мат, пат. Начальное положение.</w:t>
      </w:r>
      <w:r>
        <w:rPr>
          <w:rFonts w:ascii="Arial" w:hAnsi="Arial" w:cs="Arial"/>
          <w:color w:val="000000"/>
          <w:sz w:val="15"/>
          <w:szCs w:val="15"/>
        </w:rPr>
        <w:t xml:space="preserve"> </w:t>
      </w:r>
      <w:r>
        <w:rPr>
          <w:rFonts w:ascii="Arial" w:hAnsi="Arial" w:cs="Arial"/>
          <w:color w:val="000000"/>
          <w:sz w:val="22"/>
          <w:szCs w:val="22"/>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p w:rsidR="007E47E8" w:rsidRDefault="007E47E8" w:rsidP="007E47E8">
      <w:pPr>
        <w:pStyle w:val="a3"/>
        <w:spacing w:before="0" w:beforeAutospacing="0" w:after="150" w:afterAutospacing="0"/>
        <w:rPr>
          <w:rFonts w:ascii="Arial" w:hAnsi="Arial" w:cs="Arial"/>
          <w:color w:val="000000"/>
          <w:sz w:val="21"/>
          <w:szCs w:val="21"/>
        </w:rPr>
      </w:pPr>
      <w:r>
        <w:rPr>
          <w:rFonts w:ascii="Arial" w:hAnsi="Arial" w:cs="Arial"/>
          <w:color w:val="000000"/>
          <w:sz w:val="22"/>
          <w:szCs w:val="22"/>
        </w:rPr>
        <w:t>Краткая история шахмат. Происхождение шахмат. Легенды о шахматах. Чатуранга и шатрандж. Шахматы проникают в Европу.</w:t>
      </w:r>
      <w:r>
        <w:rPr>
          <w:rFonts w:ascii="Arial" w:hAnsi="Arial" w:cs="Arial"/>
          <w:color w:val="000000"/>
          <w:sz w:val="21"/>
          <w:szCs w:val="21"/>
        </w:rPr>
        <w:t> Выдающиеся шахматисты нашего времени.</w:t>
      </w:r>
      <w:r>
        <w:rPr>
          <w:rFonts w:ascii="Arial" w:hAnsi="Arial" w:cs="Arial"/>
          <w:color w:val="000000"/>
          <w:sz w:val="22"/>
          <w:szCs w:val="22"/>
        </w:rPr>
        <w:t> Шахматные правила. Этика шахматной борьбы.</w:t>
      </w:r>
    </w:p>
    <w:p w:rsidR="007E47E8" w:rsidRDefault="007E47E8" w:rsidP="007E47E8"/>
    <w:p w:rsidR="00083301" w:rsidRDefault="007E47E8">
      <w:bookmarkStart w:id="0" w:name="_GoBack"/>
      <w:bookmarkEnd w:id="0"/>
    </w:p>
    <w:sectPr w:rsidR="00083301" w:rsidSect="0093256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D5309"/>
    <w:multiLevelType w:val="multilevel"/>
    <w:tmpl w:val="731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C4A7B"/>
    <w:multiLevelType w:val="multilevel"/>
    <w:tmpl w:val="191A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D4C22"/>
    <w:multiLevelType w:val="multilevel"/>
    <w:tmpl w:val="E0C4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E647E"/>
    <w:multiLevelType w:val="multilevel"/>
    <w:tmpl w:val="E9E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C58F6"/>
    <w:multiLevelType w:val="multilevel"/>
    <w:tmpl w:val="3C1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F7C80"/>
    <w:multiLevelType w:val="multilevel"/>
    <w:tmpl w:val="232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D0E5B"/>
    <w:multiLevelType w:val="multilevel"/>
    <w:tmpl w:val="FD7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25234"/>
    <w:multiLevelType w:val="multilevel"/>
    <w:tmpl w:val="9D4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E5770"/>
    <w:multiLevelType w:val="multilevel"/>
    <w:tmpl w:val="6E26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66E75"/>
    <w:multiLevelType w:val="multilevel"/>
    <w:tmpl w:val="A480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5"/>
  </w:num>
  <w:num w:numId="5">
    <w:abstractNumId w:val="7"/>
  </w:num>
  <w:num w:numId="6">
    <w:abstractNumId w:val="0"/>
  </w:num>
  <w:num w:numId="7">
    <w:abstractNumId w:val="1"/>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E8"/>
    <w:rsid w:val="007E47E8"/>
    <w:rsid w:val="008913D8"/>
    <w:rsid w:val="00953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1198B-81EF-4F7B-803D-CA1CBA1D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47E8"/>
    <w:pPr>
      <w:spacing w:after="20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7E8"/>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5310</Words>
  <Characters>30273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ЗАПИР</dc:creator>
  <cp:keywords/>
  <dc:description/>
  <cp:lastModifiedBy>ЗАПИР</cp:lastModifiedBy>
  <cp:revision>1</cp:revision>
  <dcterms:created xsi:type="dcterms:W3CDTF">2020-08-31T03:32:00Z</dcterms:created>
  <dcterms:modified xsi:type="dcterms:W3CDTF">2020-08-31T03:33:00Z</dcterms:modified>
</cp:coreProperties>
</file>